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GRIGLIA DI VALUTAZIONE DELLE PROVE SCRITTE 2023-2024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Griglia di valutazione per domande aperte (nel caso di prova non strutturata) </w:t>
      </w:r>
    </w:p>
    <w:tbl>
      <w:tblPr>
        <w:tblStyle w:val="Table1"/>
        <w:tblW w:w="955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435"/>
        <w:gridCol w:w="3405"/>
        <w:gridCol w:w="2715"/>
      </w:tblGrid>
      <w:tr>
        <w:trPr>
          <w:trHeight w:val="377" w:hRule="atLeast"/>
        </w:trPr>
        <w:tc>
          <w:tcPr>
            <w:tcW w:w="9555" w:type="dxa"/>
            <w:gridSpan w:val="3"/>
            <w:tcBorders/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61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Indicatori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Descrittori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Punteggio</w:t>
            </w:r>
          </w:p>
        </w:tc>
      </w:tr>
      <w:tr>
        <w:trPr>
          <w:trHeight w:val="247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Conoscenza dei contenuti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Gravemente insufficiente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1-3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Insufficiente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Mediocre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Sufficiente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Discreto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Buono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Ottimo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9-10</w:t>
            </w:r>
          </w:p>
        </w:tc>
      </w:tr>
      <w:tr>
        <w:trPr>
          <w:trHeight w:val="258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Capacità espressiva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Gravemente insufficiente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1-3</w:t>
            </w:r>
          </w:p>
        </w:tc>
      </w:tr>
      <w:tr>
        <w:trPr>
          <w:trHeight w:val="229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Insufficiente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Mediocre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Sufficiente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Discreto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Buono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Ottimo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9-10</w:t>
            </w:r>
          </w:p>
        </w:tc>
      </w:tr>
      <w:tr>
        <w:trPr>
          <w:trHeight w:val="247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Capacità di trattazione sintetica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Gravemente insufficiente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1-3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Insufficiente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Mediocre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Sufficiente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Discreto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Buono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Ottimo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9-10</w:t>
            </w:r>
          </w:p>
        </w:tc>
      </w:tr>
      <w:tr>
        <w:trPr>
          <w:trHeight w:val="258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Capacità di utilizzare un linguaggio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Gravemente insufficiente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1-3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specifico </w:t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Insufficiente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235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Mediocre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Sufficiente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Discreto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rPr>
          <w:trHeight w:val="241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Buono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>
        <w:trPr>
          <w:trHeight w:val="229" w:hRule="atLeast"/>
        </w:trPr>
        <w:tc>
          <w:tcPr>
            <w:tcW w:w="34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Ottimo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9-10</w:t>
            </w:r>
          </w:p>
        </w:tc>
      </w:tr>
      <w:tr>
        <w:trPr>
          <w:trHeight w:val="270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3405" w:type="dxa"/>
            <w:tcBorders>
              <w:top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Voto complessivo:</w:t>
            </w:r>
          </w:p>
        </w:tc>
        <w:tc>
          <w:tcPr>
            <w:tcW w:w="2715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8"/>
              </w:rPr>
            </w:r>
          </w:p>
        </w:tc>
      </w:tr>
      <w:tr>
        <w:trPr>
          <w:trHeight w:val="235" w:hRule="atLeast"/>
        </w:trPr>
        <w:tc>
          <w:tcPr>
            <w:tcW w:w="9555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Ottenuto sommando i punteggi relativi agli indicatori prescelti e dividendo per il numero degli indicatori </w:t>
            </w:r>
          </w:p>
        </w:tc>
      </w:tr>
      <w:tr>
        <w:trPr>
          <w:trHeight w:val="424" w:hRule="atLeast"/>
        </w:trPr>
        <w:tc>
          <w:tcPr>
            <w:tcW w:w="95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utilizzati, arrotondando se necessario.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Nel caso di alunni con DSA/BES occorre: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valutare, in presenza di disgrafia e/o disortografia, contenuto e forma in modo distinto eventuali errori ortografici o scorretta struttura morfosintattica della frase non dovrebbero penalizzare la valutazione globale;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concedere l’uso di mediatori didattici (formulari, sintesi, schemi di regole e verbi)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consentire l’uso della calcolatrice per compensare la lentezza di lettura e scrittura anche in assenza di discalculia, ma in presenza di disgrafia, disortografia o dislessia.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Times New Roman" w:hAnsi="Times New Roman"/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ottotito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LibreOffice/6.0.4.2$Windows_X86_64 LibreOffice_project/9b0d9b32d5dcda91d2f1a96dc04c645c450872bf</Application>
  <Pages>1</Pages>
  <Words>193</Words>
  <Characters>1195</Characters>
  <CharactersWithSpaces>1315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2023-10-09T21:56:04Z</dcterms:modified>
  <cp:revision>1</cp:revision>
  <dc:subject/>
  <dc:title/>
</cp:coreProperties>
</file>